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78252" w14:textId="25D9F051" w:rsidR="00FD59B9" w:rsidRPr="00FD59B9" w:rsidRDefault="002D39F0" w:rsidP="00FD59B9">
      <w:pPr>
        <w:jc w:val="center"/>
        <w:rPr>
          <w:b/>
          <w:sz w:val="36"/>
          <w:szCs w:val="36"/>
        </w:rPr>
      </w:pPr>
      <w:r>
        <w:rPr>
          <w:b/>
          <w:sz w:val="36"/>
          <w:szCs w:val="36"/>
        </w:rPr>
        <w:t>Leasing and Utility Authority</w:t>
      </w:r>
      <w:r w:rsidR="00F245D5">
        <w:rPr>
          <w:b/>
          <w:sz w:val="36"/>
          <w:szCs w:val="36"/>
        </w:rPr>
        <w:t xml:space="preserve"> for Foster Youth</w:t>
      </w:r>
    </w:p>
    <w:p w14:paraId="52962EE6" w14:textId="2833F1E5" w:rsidR="007650E7" w:rsidRDefault="00A64E21" w:rsidP="00946E26">
      <w:pPr>
        <w:jc w:val="both"/>
        <w:rPr>
          <w:rFonts w:cstheme="minorHAnsi"/>
        </w:rPr>
      </w:pPr>
      <w:r w:rsidRPr="00772B2A">
        <w:rPr>
          <w:rFonts w:cstheme="minorHAnsi"/>
        </w:rPr>
        <w:t>Mississippi currently has the age of majority set at 21 years</w:t>
      </w:r>
      <w:r w:rsidR="002125A9" w:rsidRPr="00772B2A">
        <w:rPr>
          <w:rFonts w:cstheme="minorHAnsi"/>
        </w:rPr>
        <w:t xml:space="preserve"> old</w:t>
      </w:r>
      <w:r w:rsidRPr="00772B2A">
        <w:rPr>
          <w:rFonts w:cstheme="minorHAnsi"/>
        </w:rPr>
        <w:t xml:space="preserve">, restricting certain legal authorities </w:t>
      </w:r>
      <w:r w:rsidR="002125A9" w:rsidRPr="00772B2A">
        <w:rPr>
          <w:rFonts w:cstheme="minorHAnsi"/>
        </w:rPr>
        <w:t>for</w:t>
      </w:r>
      <w:r w:rsidRPr="00772B2A">
        <w:rPr>
          <w:rFonts w:cstheme="minorHAnsi"/>
        </w:rPr>
        <w:t xml:space="preserve"> </w:t>
      </w:r>
      <w:r w:rsidR="002125A9" w:rsidRPr="00772B2A">
        <w:rPr>
          <w:rFonts w:cstheme="minorHAnsi"/>
        </w:rPr>
        <w:t xml:space="preserve">those between the ages of 18 and 21, </w:t>
      </w:r>
      <w:r w:rsidR="00135F7E">
        <w:rPr>
          <w:rFonts w:cstheme="minorHAnsi"/>
        </w:rPr>
        <w:t>including entering into certain contracts</w:t>
      </w:r>
      <w:r w:rsidRPr="00772B2A">
        <w:rPr>
          <w:rFonts w:cstheme="minorHAnsi"/>
        </w:rPr>
        <w:t xml:space="preserve">. </w:t>
      </w:r>
      <w:r w:rsidR="002125A9" w:rsidRPr="00772B2A">
        <w:rPr>
          <w:rFonts w:cstheme="minorHAnsi"/>
        </w:rPr>
        <w:t>Yet</w:t>
      </w:r>
      <w:r w:rsidRPr="00772B2A">
        <w:rPr>
          <w:rFonts w:cstheme="minorHAnsi"/>
        </w:rPr>
        <w:t>, Mississippi begins releasing foster youth from care at age 18</w:t>
      </w:r>
      <w:r w:rsidR="002125A9" w:rsidRPr="00772B2A">
        <w:rPr>
          <w:rFonts w:cstheme="minorHAnsi"/>
        </w:rPr>
        <w:t xml:space="preserve">.  As part of </w:t>
      </w:r>
      <w:r w:rsidR="0001250D" w:rsidRPr="00772B2A">
        <w:rPr>
          <w:rFonts w:cstheme="minorHAnsi"/>
        </w:rPr>
        <w:t>the 202</w:t>
      </w:r>
      <w:r w:rsidR="007650E7">
        <w:rPr>
          <w:rFonts w:cstheme="minorHAnsi"/>
        </w:rPr>
        <w:t>3</w:t>
      </w:r>
      <w:r w:rsidR="0001250D" w:rsidRPr="00772B2A">
        <w:rPr>
          <w:rFonts w:cstheme="minorHAnsi"/>
        </w:rPr>
        <w:t xml:space="preserve"> Mississippi Legislative session, </w:t>
      </w:r>
      <w:r w:rsidR="007650E7">
        <w:rPr>
          <w:rFonts w:cstheme="minorHAnsi"/>
        </w:rPr>
        <w:t>Senate Bill 2073</w:t>
      </w:r>
      <w:r w:rsidR="00946E26" w:rsidRPr="00772B2A">
        <w:rPr>
          <w:rFonts w:cstheme="minorHAnsi"/>
        </w:rPr>
        <w:t xml:space="preserve"> </w:t>
      </w:r>
      <w:r w:rsidR="002125A9" w:rsidRPr="00772B2A">
        <w:rPr>
          <w:rFonts w:cstheme="minorHAnsi"/>
        </w:rPr>
        <w:t xml:space="preserve">granted authority for </w:t>
      </w:r>
      <w:r w:rsidR="00DC1FA8">
        <w:rPr>
          <w:rFonts w:cstheme="minorHAnsi"/>
        </w:rPr>
        <w:t>young adults</w:t>
      </w:r>
      <w:r w:rsidR="002125A9" w:rsidRPr="00772B2A">
        <w:rPr>
          <w:rFonts w:cstheme="minorHAnsi"/>
        </w:rPr>
        <w:t xml:space="preserve"> ages</w:t>
      </w:r>
      <w:r w:rsidR="00946E26" w:rsidRPr="00772B2A">
        <w:rPr>
          <w:rFonts w:cstheme="minorHAnsi"/>
        </w:rPr>
        <w:t xml:space="preserve"> 18-21 </w:t>
      </w:r>
      <w:r w:rsidR="00DC1FA8">
        <w:rPr>
          <w:rFonts w:cstheme="minorHAnsi"/>
        </w:rPr>
        <w:t>the right to enter into contracts to secure mortgages, own real property, sign leases, and acquire utilities for said properties.</w:t>
      </w:r>
    </w:p>
    <w:p w14:paraId="22DF732B" w14:textId="228E1B64" w:rsidR="00946E26" w:rsidRPr="00772B2A" w:rsidRDefault="007650E7" w:rsidP="003B676B">
      <w:pPr>
        <w:jc w:val="both"/>
        <w:rPr>
          <w:rFonts w:cstheme="minorHAnsi"/>
        </w:rPr>
      </w:pPr>
      <w:r>
        <w:rPr>
          <w:rFonts w:cstheme="minorHAnsi"/>
          <w:i/>
        </w:rPr>
        <w:t>“</w:t>
      </w:r>
      <w:r w:rsidRPr="007650E7">
        <w:rPr>
          <w:rFonts w:cstheme="minorHAnsi"/>
          <w:i/>
        </w:rPr>
        <w:t>All persons eighteen (18) years of age or older, if not otherwise disqualified, or prohibited by law, shall have the capacity to enter into binding contractual relationships affecting personal property, mortgages and real property</w:t>
      </w:r>
      <w:r>
        <w:rPr>
          <w:rFonts w:cstheme="minorHAnsi"/>
          <w:i/>
        </w:rPr>
        <w:t>…</w:t>
      </w:r>
      <w:r w:rsidRPr="007650E7">
        <w:rPr>
          <w:rFonts w:cstheme="minorHAnsi"/>
          <w:i/>
        </w:rPr>
        <w:t xml:space="preserve"> </w:t>
      </w:r>
      <w:r w:rsidR="003B676B" w:rsidRPr="003B676B">
        <w:rPr>
          <w:rFonts w:cstheme="minorHAnsi"/>
          <w:i/>
        </w:rPr>
        <w:t>Any person who, upon attaining eighteen (18) years of age, but not having reached the age of majority, * * * if not otherwise disqualified or prohibited by law, shall have the capacity to enter into binding agreements to lease real property</w:t>
      </w:r>
      <w:r w:rsidR="003B676B">
        <w:rPr>
          <w:rFonts w:cstheme="minorHAnsi"/>
          <w:i/>
        </w:rPr>
        <w:t xml:space="preserve"> </w:t>
      </w:r>
      <w:r w:rsidR="003B676B" w:rsidRPr="003B676B">
        <w:rPr>
          <w:rFonts w:cstheme="minorHAnsi"/>
          <w:i/>
        </w:rPr>
        <w:t>to be occupied by the person as the actual place of residence, and to secure the necessary utility services necessary to make such place of residence habitable, including, but not limited to, electricity, natural gas, propane, water, sewage, garbage disposal and Internet services.</w:t>
      </w:r>
      <w:r>
        <w:rPr>
          <w:rFonts w:cstheme="minorHAnsi"/>
          <w:i/>
        </w:rPr>
        <w:t>”</w:t>
      </w:r>
      <w:r w:rsidR="00946E26" w:rsidRPr="00772B2A">
        <w:rPr>
          <w:rFonts w:cstheme="minorHAnsi"/>
        </w:rPr>
        <w:t xml:space="preserve"> </w:t>
      </w:r>
    </w:p>
    <w:p w14:paraId="2DB081CE" w14:textId="6264A133" w:rsidR="00B607BD" w:rsidRPr="00772B2A" w:rsidRDefault="002125A9" w:rsidP="00946E26">
      <w:pPr>
        <w:pStyle w:val="Heading2"/>
        <w:jc w:val="both"/>
        <w:rPr>
          <w:rFonts w:asciiTheme="minorHAnsi" w:hAnsiTheme="minorHAnsi" w:cstheme="minorHAnsi"/>
          <w:sz w:val="22"/>
          <w:szCs w:val="22"/>
        </w:rPr>
      </w:pPr>
      <w:r w:rsidRPr="00772B2A">
        <w:rPr>
          <w:rFonts w:asciiTheme="minorHAnsi" w:hAnsiTheme="minorHAnsi" w:cstheme="minorHAnsi"/>
          <w:sz w:val="22"/>
          <w:szCs w:val="22"/>
        </w:rPr>
        <w:t>Who is eligible?</w:t>
      </w:r>
    </w:p>
    <w:p w14:paraId="07C2AA41" w14:textId="47A00435" w:rsidR="00B607BD" w:rsidRPr="00772B2A" w:rsidRDefault="007650E7" w:rsidP="00946E26">
      <w:pPr>
        <w:pStyle w:val="ListParagraph"/>
        <w:numPr>
          <w:ilvl w:val="0"/>
          <w:numId w:val="4"/>
        </w:numPr>
        <w:jc w:val="both"/>
        <w:rPr>
          <w:rFonts w:cstheme="minorHAnsi"/>
        </w:rPr>
      </w:pPr>
      <w:r>
        <w:rPr>
          <w:rFonts w:cstheme="minorHAnsi"/>
        </w:rPr>
        <w:t xml:space="preserve">All adults 18-21 years of age. </w:t>
      </w:r>
    </w:p>
    <w:p w14:paraId="1926FD72" w14:textId="7F253DB3" w:rsidR="007A0C53" w:rsidRPr="00772B2A" w:rsidRDefault="002125A9" w:rsidP="00946E26">
      <w:pPr>
        <w:pStyle w:val="Heading2"/>
        <w:jc w:val="both"/>
        <w:rPr>
          <w:rFonts w:asciiTheme="minorHAnsi" w:hAnsiTheme="minorHAnsi" w:cstheme="minorHAnsi"/>
          <w:sz w:val="22"/>
          <w:szCs w:val="22"/>
        </w:rPr>
      </w:pPr>
      <w:r w:rsidRPr="00772B2A">
        <w:rPr>
          <w:rFonts w:asciiTheme="minorHAnsi" w:hAnsiTheme="minorHAnsi" w:cstheme="minorHAnsi"/>
          <w:sz w:val="22"/>
          <w:szCs w:val="22"/>
        </w:rPr>
        <w:t>What does the bill authorize?</w:t>
      </w:r>
    </w:p>
    <w:p w14:paraId="5A60884F" w14:textId="08B9FA63" w:rsidR="00F07751" w:rsidRDefault="002125A9" w:rsidP="00946E26">
      <w:pPr>
        <w:pStyle w:val="ListParagraph"/>
        <w:numPr>
          <w:ilvl w:val="0"/>
          <w:numId w:val="5"/>
        </w:numPr>
        <w:jc w:val="both"/>
        <w:rPr>
          <w:rFonts w:cstheme="minorHAnsi"/>
        </w:rPr>
      </w:pPr>
      <w:r w:rsidRPr="00772B2A">
        <w:rPr>
          <w:rFonts w:cstheme="minorHAnsi"/>
        </w:rPr>
        <w:t>The right to hold l</w:t>
      </w:r>
      <w:r w:rsidR="00F245D5" w:rsidRPr="00772B2A">
        <w:rPr>
          <w:rFonts w:cstheme="minorHAnsi"/>
        </w:rPr>
        <w:t xml:space="preserve">eases for real property </w:t>
      </w:r>
      <w:r w:rsidRPr="00772B2A">
        <w:rPr>
          <w:rFonts w:cstheme="minorHAnsi"/>
        </w:rPr>
        <w:t>for</w:t>
      </w:r>
      <w:r w:rsidR="00F245D5" w:rsidRPr="00772B2A">
        <w:rPr>
          <w:rFonts w:cstheme="minorHAnsi"/>
        </w:rPr>
        <w:t xml:space="preserve"> the youth’s actual residence.</w:t>
      </w:r>
    </w:p>
    <w:p w14:paraId="61C76182" w14:textId="4880603C" w:rsidR="007650E7" w:rsidRPr="00772B2A" w:rsidRDefault="007650E7" w:rsidP="00946E26">
      <w:pPr>
        <w:pStyle w:val="ListParagraph"/>
        <w:numPr>
          <w:ilvl w:val="0"/>
          <w:numId w:val="5"/>
        </w:numPr>
        <w:jc w:val="both"/>
        <w:rPr>
          <w:rFonts w:cstheme="minorHAnsi"/>
        </w:rPr>
      </w:pPr>
      <w:r>
        <w:rPr>
          <w:rFonts w:cstheme="minorHAnsi"/>
        </w:rPr>
        <w:t xml:space="preserve">The right to own or enter into mortgage contracts on real property. </w:t>
      </w:r>
    </w:p>
    <w:p w14:paraId="12FA7E02" w14:textId="7ADBFA85" w:rsidR="00F07751" w:rsidRPr="00772B2A" w:rsidRDefault="002125A9" w:rsidP="00946E26">
      <w:pPr>
        <w:pStyle w:val="ListParagraph"/>
        <w:numPr>
          <w:ilvl w:val="0"/>
          <w:numId w:val="5"/>
        </w:numPr>
        <w:jc w:val="both"/>
        <w:rPr>
          <w:rFonts w:cstheme="minorHAnsi"/>
        </w:rPr>
      </w:pPr>
      <w:r w:rsidRPr="00772B2A">
        <w:rPr>
          <w:rFonts w:cstheme="minorHAnsi"/>
        </w:rPr>
        <w:t>The right to sign for u</w:t>
      </w:r>
      <w:r w:rsidR="00F245D5" w:rsidRPr="00772B2A">
        <w:rPr>
          <w:rFonts w:cstheme="minorHAnsi"/>
        </w:rPr>
        <w:t>tilities for the actual residence,</w:t>
      </w:r>
      <w:r w:rsidRPr="00772B2A">
        <w:rPr>
          <w:rFonts w:cstheme="minorHAnsi"/>
        </w:rPr>
        <w:t xml:space="preserve"> including</w:t>
      </w:r>
      <w:r w:rsidR="00F245D5" w:rsidRPr="00772B2A">
        <w:rPr>
          <w:rFonts w:cstheme="minorHAnsi"/>
        </w:rPr>
        <w:t xml:space="preserve"> but not limited to, electricity, natural gas, propane, water, sewage, garbage disposal and internet services. </w:t>
      </w:r>
    </w:p>
    <w:p w14:paraId="460333A0" w14:textId="45249241" w:rsidR="00B607BD" w:rsidRPr="00772B2A" w:rsidRDefault="00F245D5" w:rsidP="00946E26">
      <w:pPr>
        <w:pStyle w:val="ListParagraph"/>
        <w:numPr>
          <w:ilvl w:val="0"/>
          <w:numId w:val="5"/>
        </w:numPr>
        <w:jc w:val="both"/>
        <w:rPr>
          <w:rFonts w:cstheme="minorHAnsi"/>
        </w:rPr>
      </w:pPr>
      <w:r w:rsidRPr="00772B2A">
        <w:rPr>
          <w:rFonts w:cstheme="minorHAnsi"/>
        </w:rPr>
        <w:t xml:space="preserve">Eligible youth may be subject to all income, credit, and occupancy </w:t>
      </w:r>
      <w:r w:rsidR="00A64E21" w:rsidRPr="00772B2A">
        <w:rPr>
          <w:rFonts w:cstheme="minorHAnsi"/>
        </w:rPr>
        <w:t>requirements set by the property manager for all tenants. (not precluded in the legislation)</w:t>
      </w:r>
      <w:r w:rsidR="00A6018C">
        <w:rPr>
          <w:rFonts w:cstheme="minorHAnsi"/>
        </w:rPr>
        <w:t>.</w:t>
      </w:r>
    </w:p>
    <w:p w14:paraId="627CC868" w14:textId="270BAAAC" w:rsidR="006D2751" w:rsidRPr="00772B2A" w:rsidRDefault="00A64E21" w:rsidP="00946E26">
      <w:pPr>
        <w:pStyle w:val="ListParagraph"/>
        <w:numPr>
          <w:ilvl w:val="0"/>
          <w:numId w:val="5"/>
        </w:numPr>
        <w:jc w:val="both"/>
        <w:rPr>
          <w:rFonts w:cstheme="minorHAnsi"/>
        </w:rPr>
      </w:pPr>
      <w:r w:rsidRPr="00772B2A">
        <w:rPr>
          <w:rFonts w:cstheme="minorHAnsi"/>
        </w:rPr>
        <w:t>Eligible youth may be subject to all costs associated with securing the lease such as down payments, security deposits, and other upfront fees (not precluded in the legislation)</w:t>
      </w:r>
      <w:r w:rsidR="00A6018C">
        <w:rPr>
          <w:rFonts w:cstheme="minorHAnsi"/>
        </w:rPr>
        <w:t>.</w:t>
      </w:r>
    </w:p>
    <w:p w14:paraId="147520DC" w14:textId="53133125" w:rsidR="006D2751" w:rsidRPr="00772B2A" w:rsidRDefault="00A64E21" w:rsidP="00946E26">
      <w:pPr>
        <w:pStyle w:val="Heading2"/>
        <w:jc w:val="both"/>
        <w:rPr>
          <w:rFonts w:asciiTheme="minorHAnsi" w:hAnsiTheme="minorHAnsi" w:cstheme="minorHAnsi"/>
          <w:sz w:val="22"/>
          <w:szCs w:val="22"/>
        </w:rPr>
      </w:pPr>
      <w:r w:rsidRPr="00772B2A">
        <w:rPr>
          <w:rFonts w:asciiTheme="minorHAnsi" w:hAnsiTheme="minorHAnsi" w:cstheme="minorHAnsi"/>
          <w:sz w:val="22"/>
          <w:szCs w:val="22"/>
        </w:rPr>
        <w:t>Implementation Considerations:</w:t>
      </w:r>
    </w:p>
    <w:p w14:paraId="0A2711C9" w14:textId="2AED18DA" w:rsidR="00340355" w:rsidRPr="00772B2A" w:rsidRDefault="0001250D" w:rsidP="00946E26">
      <w:pPr>
        <w:pStyle w:val="ListParagraph"/>
        <w:numPr>
          <w:ilvl w:val="0"/>
          <w:numId w:val="6"/>
        </w:numPr>
        <w:jc w:val="both"/>
        <w:rPr>
          <w:rFonts w:cstheme="minorHAnsi"/>
        </w:rPr>
      </w:pPr>
      <w:r w:rsidRPr="00772B2A">
        <w:rPr>
          <w:rFonts w:cstheme="minorHAnsi"/>
        </w:rPr>
        <w:t>Establishing r</w:t>
      </w:r>
      <w:r w:rsidR="00A64E21" w:rsidRPr="00772B2A">
        <w:rPr>
          <w:rFonts w:cstheme="minorHAnsi"/>
        </w:rPr>
        <w:t>eferrals to HUD FYI voucher programs</w:t>
      </w:r>
      <w:r w:rsidR="00FC374E">
        <w:rPr>
          <w:rFonts w:cstheme="minorHAnsi"/>
        </w:rPr>
        <w:t>, Rural Development Housing programs,</w:t>
      </w:r>
      <w:r w:rsidR="00A64E21" w:rsidRPr="00772B2A">
        <w:rPr>
          <w:rFonts w:cstheme="minorHAnsi"/>
        </w:rPr>
        <w:t xml:space="preserve"> and other emergency housing programs</w:t>
      </w:r>
      <w:r w:rsidR="00A6018C">
        <w:rPr>
          <w:rFonts w:cstheme="minorHAnsi"/>
        </w:rPr>
        <w:t>.</w:t>
      </w:r>
    </w:p>
    <w:p w14:paraId="59C208AD" w14:textId="07ABC2E4" w:rsidR="00B607BD" w:rsidRPr="00772B2A" w:rsidRDefault="00A64E21" w:rsidP="00946E26">
      <w:pPr>
        <w:pStyle w:val="ListParagraph"/>
        <w:numPr>
          <w:ilvl w:val="0"/>
          <w:numId w:val="6"/>
        </w:numPr>
        <w:jc w:val="both"/>
        <w:rPr>
          <w:rFonts w:cstheme="minorHAnsi"/>
        </w:rPr>
      </w:pPr>
      <w:r w:rsidRPr="00772B2A">
        <w:rPr>
          <w:rFonts w:cstheme="minorHAnsi"/>
        </w:rPr>
        <w:t>Leverag</w:t>
      </w:r>
      <w:r w:rsidR="0001250D" w:rsidRPr="00772B2A">
        <w:rPr>
          <w:rFonts w:cstheme="minorHAnsi"/>
        </w:rPr>
        <w:t>ing</w:t>
      </w:r>
      <w:r w:rsidRPr="00772B2A">
        <w:rPr>
          <w:rFonts w:cstheme="minorHAnsi"/>
        </w:rPr>
        <w:t xml:space="preserve"> apartment placement program</w:t>
      </w:r>
      <w:r w:rsidR="0001250D" w:rsidRPr="00772B2A">
        <w:rPr>
          <w:rFonts w:cstheme="minorHAnsi"/>
        </w:rPr>
        <w:t>s</w:t>
      </w:r>
      <w:r w:rsidRPr="00772B2A">
        <w:rPr>
          <w:rFonts w:cstheme="minorHAnsi"/>
        </w:rPr>
        <w:t xml:space="preserve"> as a part of Extended Foster Care in Mississippi</w:t>
      </w:r>
      <w:r w:rsidR="00A6018C">
        <w:rPr>
          <w:rFonts w:cstheme="minorHAnsi"/>
        </w:rPr>
        <w:t>.</w:t>
      </w:r>
    </w:p>
    <w:p w14:paraId="2283C8FE" w14:textId="63605F92" w:rsidR="00A64E21" w:rsidRPr="00772B2A" w:rsidRDefault="00A64E21" w:rsidP="00946E26">
      <w:pPr>
        <w:pStyle w:val="ListParagraph"/>
        <w:numPr>
          <w:ilvl w:val="0"/>
          <w:numId w:val="6"/>
        </w:numPr>
        <w:jc w:val="both"/>
        <w:rPr>
          <w:rStyle w:val="IntenseEmphasis"/>
          <w:rFonts w:cstheme="minorHAnsi"/>
          <w:i w:val="0"/>
          <w:iCs w:val="0"/>
          <w:color w:val="auto"/>
        </w:rPr>
      </w:pPr>
      <w:r w:rsidRPr="00772B2A">
        <w:rPr>
          <w:rStyle w:val="IntenseEmphasis"/>
          <w:rFonts w:cstheme="minorHAnsi"/>
          <w:i w:val="0"/>
          <w:iCs w:val="0"/>
          <w:color w:val="auto"/>
        </w:rPr>
        <w:t>Educat</w:t>
      </w:r>
      <w:r w:rsidR="0001250D" w:rsidRPr="00772B2A">
        <w:rPr>
          <w:rStyle w:val="IntenseEmphasis"/>
          <w:rFonts w:cstheme="minorHAnsi"/>
          <w:i w:val="0"/>
          <w:iCs w:val="0"/>
          <w:color w:val="auto"/>
        </w:rPr>
        <w:t>ing</w:t>
      </w:r>
      <w:r w:rsidRPr="00772B2A">
        <w:rPr>
          <w:rStyle w:val="IntenseEmphasis"/>
          <w:rFonts w:cstheme="minorHAnsi"/>
          <w:i w:val="0"/>
          <w:iCs w:val="0"/>
          <w:color w:val="auto"/>
        </w:rPr>
        <w:t xml:space="preserve"> housing authorities, management companies, and other entities providing access to housing</w:t>
      </w:r>
      <w:r w:rsidR="00A6018C">
        <w:rPr>
          <w:rStyle w:val="IntenseEmphasis"/>
          <w:rFonts w:cstheme="minorHAnsi"/>
          <w:i w:val="0"/>
          <w:iCs w:val="0"/>
          <w:color w:val="auto"/>
        </w:rPr>
        <w:t>.</w:t>
      </w:r>
    </w:p>
    <w:p w14:paraId="28864699" w14:textId="1C926171" w:rsidR="000A4B32" w:rsidRPr="00772B2A" w:rsidRDefault="00946E26" w:rsidP="00946E26">
      <w:pPr>
        <w:ind w:left="360"/>
        <w:jc w:val="both"/>
        <w:rPr>
          <w:rFonts w:cstheme="minorHAnsi"/>
        </w:rPr>
      </w:pPr>
      <w:r w:rsidRPr="00772B2A">
        <w:rPr>
          <w:rFonts w:cstheme="minorHAnsi"/>
          <w:noProof/>
        </w:rPr>
        <mc:AlternateContent>
          <mc:Choice Requires="wps">
            <w:drawing>
              <wp:anchor distT="0" distB="0" distL="114300" distR="114300" simplePos="0" relativeHeight="251659264" behindDoc="0" locked="0" layoutInCell="1" allowOverlap="1" wp14:anchorId="2F017F5E" wp14:editId="272F8825">
                <wp:simplePos x="0" y="0"/>
                <wp:positionH relativeFrom="margin">
                  <wp:posOffset>-12699</wp:posOffset>
                </wp:positionH>
                <wp:positionV relativeFrom="paragraph">
                  <wp:posOffset>125730</wp:posOffset>
                </wp:positionV>
                <wp:extent cx="5937250" cy="1905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5937250" cy="1905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405E4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9.9pt" to="46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" strokecolor="#4472c4 [3204]" strokeweight="1pt">
                <v:stroke joinstyle="miter"/>
                <w10:wrap anchorx="margin"/>
              </v:line>
            </w:pict>
          </mc:Fallback>
        </mc:AlternateContent>
      </w:r>
    </w:p>
    <w:p w14:paraId="0D7D5904" w14:textId="45F4DA1D" w:rsidR="004112A7" w:rsidRDefault="00531AE4" w:rsidP="00946E26">
      <w:pPr>
        <w:ind w:left="360"/>
        <w:jc w:val="both"/>
      </w:pPr>
      <w:r w:rsidRPr="00772B2A">
        <w:rPr>
          <w:rFonts w:cstheme="minorHAnsi"/>
        </w:rPr>
        <w:t>The learn mor</w:t>
      </w:r>
      <w:r w:rsidR="000A4B32" w:rsidRPr="00772B2A">
        <w:rPr>
          <w:rFonts w:cstheme="minorHAnsi"/>
        </w:rPr>
        <w:t xml:space="preserve">e, </w:t>
      </w:r>
      <w:r w:rsidRPr="00772B2A">
        <w:rPr>
          <w:rFonts w:cstheme="minorHAnsi"/>
        </w:rPr>
        <w:t>review</w:t>
      </w:r>
      <w:r w:rsidR="004112A7" w:rsidRPr="00772B2A">
        <w:rPr>
          <w:rFonts w:cstheme="minorHAnsi"/>
        </w:rPr>
        <w:t xml:space="preserve"> the Conference Report for</w:t>
      </w:r>
      <w:r w:rsidRPr="00772B2A">
        <w:rPr>
          <w:rFonts w:cstheme="minorHAnsi"/>
        </w:rPr>
        <w:t xml:space="preserve"> </w:t>
      </w:r>
      <w:r w:rsidR="007650E7">
        <w:rPr>
          <w:rFonts w:cstheme="minorHAnsi"/>
        </w:rPr>
        <w:t>Senate Bill 2073</w:t>
      </w:r>
      <w:r w:rsidRPr="00772B2A">
        <w:rPr>
          <w:rFonts w:cstheme="minorHAnsi"/>
        </w:rPr>
        <w:t xml:space="preserve"> of the 202</w:t>
      </w:r>
      <w:r w:rsidR="007650E7">
        <w:rPr>
          <w:rFonts w:cstheme="minorHAnsi"/>
        </w:rPr>
        <w:t>3</w:t>
      </w:r>
      <w:r w:rsidRPr="00772B2A">
        <w:rPr>
          <w:rFonts w:cstheme="minorHAnsi"/>
        </w:rPr>
        <w:t xml:space="preserve"> Legislative Session. </w:t>
      </w:r>
    </w:p>
    <w:p w14:paraId="5D605D8E" w14:textId="6A1A9203" w:rsidR="003B676B" w:rsidRPr="00772B2A" w:rsidRDefault="003B676B" w:rsidP="00FC374E">
      <w:pPr>
        <w:ind w:left="360"/>
        <w:jc w:val="both"/>
        <w:rPr>
          <w:rFonts w:cstheme="minorHAnsi"/>
        </w:rPr>
      </w:pPr>
      <w:r>
        <w:rPr>
          <w:rFonts w:cstheme="minorHAnsi"/>
        </w:rPr>
        <w:t xml:space="preserve">Relevant and current state law related to Senate Bill 2073 and items noted in this brief: Mississippi Code of 1972: Section 93-19-13; Section 1-3-27; and Section 15-3-11. </w:t>
      </w:r>
    </w:p>
    <w:sectPr w:rsidR="003B676B" w:rsidRPr="00772B2A" w:rsidSect="00772B2A">
      <w:headerReference w:type="default" r:id="rId11"/>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395D" w14:textId="77777777" w:rsidR="00566556" w:rsidRDefault="00566556" w:rsidP="00D27D39">
      <w:pPr>
        <w:spacing w:after="0" w:line="240" w:lineRule="auto"/>
      </w:pPr>
      <w:r>
        <w:separator/>
      </w:r>
    </w:p>
  </w:endnote>
  <w:endnote w:type="continuationSeparator" w:id="0">
    <w:p w14:paraId="148FAAA1" w14:textId="77777777" w:rsidR="00566556" w:rsidRDefault="00566556" w:rsidP="00D27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1A744" w14:textId="77777777" w:rsidR="00566556" w:rsidRDefault="00566556" w:rsidP="00D27D39">
      <w:pPr>
        <w:spacing w:after="0" w:line="240" w:lineRule="auto"/>
      </w:pPr>
      <w:r>
        <w:separator/>
      </w:r>
    </w:p>
  </w:footnote>
  <w:footnote w:type="continuationSeparator" w:id="0">
    <w:p w14:paraId="6E52C387" w14:textId="77777777" w:rsidR="00566556" w:rsidRDefault="00566556" w:rsidP="00D27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9C65" w14:textId="614BBC65" w:rsidR="00577707" w:rsidRDefault="00946E26" w:rsidP="0062509E">
    <w:pPr>
      <w:pStyle w:val="Header"/>
      <w:jc w:val="right"/>
      <w:rPr>
        <w:b/>
        <w:sz w:val="32"/>
        <w:szCs w:val="32"/>
      </w:rPr>
    </w:pPr>
    <w:r>
      <w:rPr>
        <w:b/>
        <w:noProof/>
        <w:sz w:val="32"/>
        <w:szCs w:val="32"/>
      </w:rPr>
      <w:drawing>
        <wp:anchor distT="0" distB="0" distL="114300" distR="114300" simplePos="0" relativeHeight="251658240" behindDoc="0" locked="0" layoutInCell="1" allowOverlap="1" wp14:anchorId="49CA03E5" wp14:editId="5B6E63E1">
          <wp:simplePos x="0" y="0"/>
          <wp:positionH relativeFrom="column">
            <wp:posOffset>4889500</wp:posOffset>
          </wp:positionH>
          <wp:positionV relativeFrom="paragraph">
            <wp:posOffset>3175</wp:posOffset>
          </wp:positionV>
          <wp:extent cx="1139825" cy="786765"/>
          <wp:effectExtent l="0" t="0" r="3175" b="0"/>
          <wp:wrapThrough wrapText="bothSides">
            <wp:wrapPolygon edited="0">
              <wp:start x="0" y="0"/>
              <wp:lineTo x="0" y="20920"/>
              <wp:lineTo x="21299" y="20920"/>
              <wp:lineTo x="2129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786765"/>
                  </a:xfrm>
                  <a:prstGeom prst="rect">
                    <a:avLst/>
                  </a:prstGeom>
                  <a:noFill/>
                </pic:spPr>
              </pic:pic>
            </a:graphicData>
          </a:graphic>
        </wp:anchor>
      </w:drawing>
    </w:r>
    <w:r w:rsidR="00577707" w:rsidRPr="00577707">
      <w:rPr>
        <w:b/>
        <w:noProof/>
        <w:sz w:val="32"/>
        <w:szCs w:val="32"/>
      </w:rPr>
      <w:drawing>
        <wp:inline distT="0" distB="0" distL="0" distR="0" wp14:anchorId="739DEFD5" wp14:editId="0D06A4F6">
          <wp:extent cx="966807" cy="892300"/>
          <wp:effectExtent l="0" t="0" r="508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portunity Passport logo.jpg"/>
                  <pic:cNvPicPr/>
                </pic:nvPicPr>
                <pic:blipFill>
                  <a:blip r:embed="rId2">
                    <a:extLst>
                      <a:ext uri="{28A0092B-C50C-407E-A947-70E740481C1C}">
                        <a14:useLocalDpi xmlns:a14="http://schemas.microsoft.com/office/drawing/2010/main" val="0"/>
                      </a:ext>
                    </a:extLst>
                  </a:blip>
                  <a:stretch>
                    <a:fillRect/>
                  </a:stretch>
                </pic:blipFill>
                <pic:spPr>
                  <a:xfrm>
                    <a:off x="0" y="0"/>
                    <a:ext cx="970947" cy="896121"/>
                  </a:xfrm>
                  <a:prstGeom prst="rect">
                    <a:avLst/>
                  </a:prstGeom>
                </pic:spPr>
              </pic:pic>
            </a:graphicData>
          </a:graphic>
        </wp:inline>
      </w:drawing>
    </w:r>
    <w:r w:rsidR="00577707">
      <w:rPr>
        <w:b/>
        <w:sz w:val="32"/>
        <w:szCs w:val="32"/>
      </w:rPr>
      <w:tab/>
      <w:t xml:space="preserve">      </w:t>
    </w:r>
    <w:r w:rsidR="0062509E">
      <w:rPr>
        <w:b/>
        <w:sz w:val="32"/>
        <w:szCs w:val="32"/>
      </w:rPr>
      <w:t xml:space="preserve"> </w:t>
    </w:r>
    <w:r w:rsidR="0062509E">
      <w:rPr>
        <w:b/>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BC8"/>
    <w:multiLevelType w:val="hybridMultilevel"/>
    <w:tmpl w:val="565EA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94026"/>
    <w:multiLevelType w:val="hybridMultilevel"/>
    <w:tmpl w:val="B8B80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9229A"/>
    <w:multiLevelType w:val="hybridMultilevel"/>
    <w:tmpl w:val="8EE68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225A5D"/>
    <w:multiLevelType w:val="hybridMultilevel"/>
    <w:tmpl w:val="3B9660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31527F"/>
    <w:multiLevelType w:val="hybridMultilevel"/>
    <w:tmpl w:val="7986A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134AAE"/>
    <w:multiLevelType w:val="hybridMultilevel"/>
    <w:tmpl w:val="D9EAA6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9622939">
    <w:abstractNumId w:val="2"/>
  </w:num>
  <w:num w:numId="2" w16cid:durableId="879705566">
    <w:abstractNumId w:val="1"/>
  </w:num>
  <w:num w:numId="3" w16cid:durableId="337005418">
    <w:abstractNumId w:val="4"/>
  </w:num>
  <w:num w:numId="4" w16cid:durableId="1950700540">
    <w:abstractNumId w:val="3"/>
  </w:num>
  <w:num w:numId="5" w16cid:durableId="1534462431">
    <w:abstractNumId w:val="0"/>
  </w:num>
  <w:num w:numId="6" w16cid:durableId="221252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39"/>
    <w:rsid w:val="00011CB0"/>
    <w:rsid w:val="0001250D"/>
    <w:rsid w:val="000A4B32"/>
    <w:rsid w:val="00135F7E"/>
    <w:rsid w:val="002125A9"/>
    <w:rsid w:val="00251ABF"/>
    <w:rsid w:val="00294832"/>
    <w:rsid w:val="00294C73"/>
    <w:rsid w:val="002D39F0"/>
    <w:rsid w:val="002F5260"/>
    <w:rsid w:val="00340355"/>
    <w:rsid w:val="003B676B"/>
    <w:rsid w:val="004112A7"/>
    <w:rsid w:val="004F1360"/>
    <w:rsid w:val="00531AE4"/>
    <w:rsid w:val="00566556"/>
    <w:rsid w:val="00577707"/>
    <w:rsid w:val="00584B0E"/>
    <w:rsid w:val="006217D4"/>
    <w:rsid w:val="0062509E"/>
    <w:rsid w:val="00646EDB"/>
    <w:rsid w:val="0065163C"/>
    <w:rsid w:val="006D2751"/>
    <w:rsid w:val="006F5D86"/>
    <w:rsid w:val="007650E7"/>
    <w:rsid w:val="00772B2A"/>
    <w:rsid w:val="00775AE5"/>
    <w:rsid w:val="007A0C53"/>
    <w:rsid w:val="007B47D9"/>
    <w:rsid w:val="007E46DA"/>
    <w:rsid w:val="008176E1"/>
    <w:rsid w:val="008704F5"/>
    <w:rsid w:val="008978BF"/>
    <w:rsid w:val="008A775D"/>
    <w:rsid w:val="00931D00"/>
    <w:rsid w:val="00931D1D"/>
    <w:rsid w:val="00946E26"/>
    <w:rsid w:val="00A47C1A"/>
    <w:rsid w:val="00A6018C"/>
    <w:rsid w:val="00A64E21"/>
    <w:rsid w:val="00AD5968"/>
    <w:rsid w:val="00B607BD"/>
    <w:rsid w:val="00BC5AD2"/>
    <w:rsid w:val="00C6684D"/>
    <w:rsid w:val="00CC1191"/>
    <w:rsid w:val="00D27D39"/>
    <w:rsid w:val="00D90401"/>
    <w:rsid w:val="00DC1FA8"/>
    <w:rsid w:val="00DE5B51"/>
    <w:rsid w:val="00DE609D"/>
    <w:rsid w:val="00E14B9F"/>
    <w:rsid w:val="00E17870"/>
    <w:rsid w:val="00F07751"/>
    <w:rsid w:val="00F245D5"/>
    <w:rsid w:val="00F36518"/>
    <w:rsid w:val="00F5504C"/>
    <w:rsid w:val="00FC374E"/>
    <w:rsid w:val="00FD59B9"/>
    <w:rsid w:val="00FD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9A25C"/>
  <w15:chartTrackingRefBased/>
  <w15:docId w15:val="{6D69D0B9-1CCA-434E-8879-6178E106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3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03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D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39"/>
  </w:style>
  <w:style w:type="paragraph" w:styleId="Footer">
    <w:name w:val="footer"/>
    <w:basedOn w:val="Normal"/>
    <w:link w:val="FooterChar"/>
    <w:uiPriority w:val="99"/>
    <w:unhideWhenUsed/>
    <w:rsid w:val="00D27D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39"/>
  </w:style>
  <w:style w:type="paragraph" w:styleId="ListParagraph">
    <w:name w:val="List Paragraph"/>
    <w:basedOn w:val="Normal"/>
    <w:uiPriority w:val="34"/>
    <w:qFormat/>
    <w:rsid w:val="00D27D39"/>
    <w:pPr>
      <w:ind w:left="720"/>
      <w:contextualSpacing/>
    </w:pPr>
  </w:style>
  <w:style w:type="character" w:customStyle="1" w:styleId="Heading2Char">
    <w:name w:val="Heading 2 Char"/>
    <w:basedOn w:val="DefaultParagraphFont"/>
    <w:link w:val="Heading2"/>
    <w:uiPriority w:val="9"/>
    <w:rsid w:val="00340355"/>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340355"/>
    <w:rPr>
      <w:i/>
      <w:iCs/>
      <w:color w:val="4472C4" w:themeColor="accent1"/>
    </w:rPr>
  </w:style>
  <w:style w:type="character" w:customStyle="1" w:styleId="Heading1Char">
    <w:name w:val="Heading 1 Char"/>
    <w:basedOn w:val="DefaultParagraphFont"/>
    <w:link w:val="Heading1"/>
    <w:uiPriority w:val="9"/>
    <w:rsid w:val="0034035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B47D9"/>
    <w:rPr>
      <w:color w:val="0563C1" w:themeColor="hyperlink"/>
      <w:u w:val="single"/>
    </w:rPr>
  </w:style>
  <w:style w:type="character" w:styleId="UnresolvedMention">
    <w:name w:val="Unresolved Mention"/>
    <w:basedOn w:val="DefaultParagraphFont"/>
    <w:uiPriority w:val="99"/>
    <w:semiHidden/>
    <w:unhideWhenUsed/>
    <w:rsid w:val="007B47D9"/>
    <w:rPr>
      <w:color w:val="605E5C"/>
      <w:shd w:val="clear" w:color="auto" w:fill="E1DFDD"/>
    </w:rPr>
  </w:style>
  <w:style w:type="character" w:styleId="FollowedHyperlink">
    <w:name w:val="FollowedHyperlink"/>
    <w:basedOn w:val="DefaultParagraphFont"/>
    <w:uiPriority w:val="99"/>
    <w:semiHidden/>
    <w:unhideWhenUsed/>
    <w:rsid w:val="00011CB0"/>
    <w:rPr>
      <w:color w:val="954F72" w:themeColor="followedHyperlink"/>
      <w:u w:val="single"/>
    </w:rPr>
  </w:style>
  <w:style w:type="character" w:customStyle="1" w:styleId="normaltextrun">
    <w:name w:val="normaltextrun"/>
    <w:basedOn w:val="DefaultParagraphFont"/>
    <w:rsid w:val="00A47C1A"/>
  </w:style>
  <w:style w:type="character" w:customStyle="1" w:styleId="eop">
    <w:name w:val="eop"/>
    <w:basedOn w:val="DefaultParagraphFont"/>
    <w:rsid w:val="00A47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566dbb71-505c-42cd-9d52-c7e77f39075c">
      <UserInfo>
        <DisplayName>Mississippi Youth</DisplayName>
        <AccountId>9379</AccountId>
        <AccountType/>
      </UserInfo>
    </SharedWithUsers>
    <lcf76f155ced4ddcb4097134ff3c332f xmlns="5dab6500-72db-4044-a80c-b1e02f55f557">
      <Terms xmlns="http://schemas.microsoft.com/office/infopath/2007/PartnerControls"/>
    </lcf76f155ced4ddcb4097134ff3c332f>
    <TaxCatchAll xmlns="566dbb71-505c-42cd-9d52-c7e77f3907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CC2D3020C8E64683FDE283BE82693F" ma:contentTypeVersion="18" ma:contentTypeDescription="Create a new document." ma:contentTypeScope="" ma:versionID="f4607ac58e5dafbbdcc93c842ccbbea4">
  <xsd:schema xmlns:xsd="http://www.w3.org/2001/XMLSchema" xmlns:xs="http://www.w3.org/2001/XMLSchema" xmlns:p="http://schemas.microsoft.com/office/2006/metadata/properties" xmlns:ns1="http://schemas.microsoft.com/sharepoint/v3" xmlns:ns2="5dab6500-72db-4044-a80c-b1e02f55f557" xmlns:ns3="566dbb71-505c-42cd-9d52-c7e77f39075c" targetNamespace="http://schemas.microsoft.com/office/2006/metadata/properties" ma:root="true" ma:fieldsID="c22cd6a74a58c92fdc34b2893d9c2ca1" ns1:_="" ns2:_="" ns3:_="">
    <xsd:import namespace="http://schemas.microsoft.com/sharepoint/v3"/>
    <xsd:import namespace="5dab6500-72db-4044-a80c-b1e02f55f557"/>
    <xsd:import namespace="566dbb71-505c-42cd-9d52-c7e77f39075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1:_ip_UnifiedCompliancePolicyProperties" minOccurs="0"/>
                <xsd:element ref="ns1:_ip_UnifiedCompliancePolicyUIActio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ab6500-72db-4044-a80c-b1e02f55f5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dc1f1e-3672-4452-8eb3-743d3ab411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6dbb71-505c-42cd-9d52-c7e77f39075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1614b4e-cd55-4f28-8722-374f36586da4}" ma:internalName="TaxCatchAll" ma:showField="CatchAllData" ma:web="566dbb71-505c-42cd-9d52-c7e77f390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01AC-23FC-4C5C-9114-0D45D14A2E73}">
  <ds:schemaRefs>
    <ds:schemaRef ds:uri="http://schemas.microsoft.com/office/2006/metadata/properties"/>
    <ds:schemaRef ds:uri="http://schemas.microsoft.com/office/infopath/2007/PartnerControls"/>
    <ds:schemaRef ds:uri="http://schemas.microsoft.com/sharepoint/v3"/>
    <ds:schemaRef ds:uri="566dbb71-505c-42cd-9d52-c7e77f39075c"/>
    <ds:schemaRef ds:uri="5dab6500-72db-4044-a80c-b1e02f55f557"/>
  </ds:schemaRefs>
</ds:datastoreItem>
</file>

<file path=customXml/itemProps2.xml><?xml version="1.0" encoding="utf-8"?>
<ds:datastoreItem xmlns:ds="http://schemas.openxmlformats.org/officeDocument/2006/customXml" ds:itemID="{ABE7B1EB-ACAE-4936-9C49-E2BD4DA6D4DB}">
  <ds:schemaRefs>
    <ds:schemaRef ds:uri="http://schemas.microsoft.com/sharepoint/v3/contenttype/forms"/>
  </ds:schemaRefs>
</ds:datastoreItem>
</file>

<file path=customXml/itemProps3.xml><?xml version="1.0" encoding="utf-8"?>
<ds:datastoreItem xmlns:ds="http://schemas.openxmlformats.org/officeDocument/2006/customXml" ds:itemID="{3CC93C30-7309-4622-A58B-13A0C7B36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ab6500-72db-4044-a80c-b1e02f55f557"/>
    <ds:schemaRef ds:uri="566dbb71-505c-42cd-9d52-c7e77f390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F125A8-1F12-4A85-91E0-857A93A1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Kalahar</dc:creator>
  <cp:keywords/>
  <dc:description/>
  <cp:lastModifiedBy>Sabrea Smith</cp:lastModifiedBy>
  <cp:revision>2</cp:revision>
  <cp:lastPrinted>2022-02-22T18:18:00Z</cp:lastPrinted>
  <dcterms:created xsi:type="dcterms:W3CDTF">2023-08-08T19:43:00Z</dcterms:created>
  <dcterms:modified xsi:type="dcterms:W3CDTF">2023-08-08T19:43:00Z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0x010100BCCC2D3020C8E64683FDE283BE82693F</vt:lpwstr>
  </property>
</Properties>
</file>